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EECB" w14:textId="07E23196" w:rsidR="00FC058B" w:rsidRPr="00692744" w:rsidRDefault="00FC058B" w:rsidP="00FC058B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</w:rPr>
      </w:pPr>
      <w:bookmarkStart w:id="0" w:name="_GoBack"/>
      <w:bookmarkEnd w:id="0"/>
      <w:r w:rsidRPr="00692744">
        <w:rPr>
          <w:rFonts w:cstheme="minorHAnsi"/>
          <w:b/>
          <w:color w:val="002060"/>
        </w:rPr>
        <w:t xml:space="preserve">Prosimy o </w:t>
      </w:r>
      <w:r w:rsidR="0050101B">
        <w:rPr>
          <w:rFonts w:cstheme="minorHAnsi"/>
          <w:b/>
          <w:color w:val="002060"/>
        </w:rPr>
        <w:t xml:space="preserve">podzielenie się Państwa opinią na </w:t>
      </w:r>
      <w:r w:rsidR="00771049">
        <w:rPr>
          <w:rFonts w:cstheme="minorHAnsi"/>
          <w:b/>
          <w:color w:val="002060"/>
        </w:rPr>
        <w:t xml:space="preserve">temat </w:t>
      </w:r>
      <w:r w:rsidRPr="00692744">
        <w:rPr>
          <w:rFonts w:cstheme="minorHAnsi"/>
          <w:b/>
          <w:color w:val="002060"/>
        </w:rPr>
        <w:t xml:space="preserve">celów operacyjnych zapisanych w Strategii Zrównoważonego Rozwoju </w:t>
      </w:r>
      <w:r w:rsidR="00D9641D" w:rsidRPr="00692744">
        <w:rPr>
          <w:rFonts w:cstheme="minorHAnsi"/>
          <w:b/>
          <w:color w:val="002060"/>
        </w:rPr>
        <w:t xml:space="preserve">Miasta </w:t>
      </w:r>
      <w:r w:rsidRPr="00692744">
        <w:rPr>
          <w:rFonts w:cstheme="minorHAnsi"/>
          <w:b/>
          <w:color w:val="002060"/>
        </w:rPr>
        <w:t>Suwałk</w:t>
      </w:r>
      <w:r w:rsidR="00D9641D" w:rsidRPr="00692744">
        <w:rPr>
          <w:rFonts w:cstheme="minorHAnsi"/>
          <w:b/>
          <w:color w:val="002060"/>
        </w:rPr>
        <w:t>i</w:t>
      </w:r>
      <w:r w:rsidRPr="00692744">
        <w:rPr>
          <w:rFonts w:cstheme="minorHAnsi"/>
          <w:b/>
          <w:color w:val="002060"/>
        </w:rPr>
        <w:t xml:space="preserve"> do </w:t>
      </w:r>
      <w:r w:rsidR="00ED65EC">
        <w:rPr>
          <w:rFonts w:cstheme="minorHAnsi"/>
          <w:b/>
          <w:color w:val="002060"/>
        </w:rPr>
        <w:t xml:space="preserve">roku </w:t>
      </w:r>
      <w:r w:rsidRPr="00692744">
        <w:rPr>
          <w:rFonts w:cstheme="minorHAnsi"/>
          <w:b/>
          <w:color w:val="002060"/>
        </w:rPr>
        <w:t>2020 w zakresie</w:t>
      </w:r>
      <w:r w:rsidRPr="00692744">
        <w:rPr>
          <w:rFonts w:cstheme="minorHAnsi"/>
          <w:color w:val="002060"/>
        </w:rPr>
        <w:t>:</w:t>
      </w:r>
    </w:p>
    <w:p w14:paraId="0B14DACC" w14:textId="2D32E3A7" w:rsidR="00FC058B" w:rsidRPr="0050101B" w:rsidRDefault="00771049" w:rsidP="0050101B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R</w:t>
      </w:r>
      <w:r w:rsidR="00FC058B" w:rsidRPr="00692744">
        <w:rPr>
          <w:rFonts w:cstheme="minorHAnsi"/>
          <w:b/>
          <w:color w:val="002060"/>
        </w:rPr>
        <w:t>ealizacji</w:t>
      </w:r>
      <w:r w:rsidR="008B7591" w:rsidRPr="00692744">
        <w:rPr>
          <w:rFonts w:cstheme="minorHAnsi"/>
          <w:b/>
          <w:color w:val="002060"/>
        </w:rPr>
        <w:t xml:space="preserve"> </w:t>
      </w:r>
      <w:r>
        <w:rPr>
          <w:rFonts w:cstheme="minorHAnsi"/>
          <w:b/>
          <w:color w:val="002060"/>
        </w:rPr>
        <w:t xml:space="preserve">celu </w:t>
      </w:r>
      <w:r w:rsidR="008B7591" w:rsidRPr="00692744">
        <w:rPr>
          <w:rFonts w:cstheme="minorHAnsi"/>
          <w:b/>
          <w:color w:val="002060"/>
        </w:rPr>
        <w:t>w okresie 2014-2020</w:t>
      </w:r>
      <w:r w:rsidR="00FC058B" w:rsidRPr="00692744">
        <w:rPr>
          <w:rFonts w:cstheme="minorHAnsi"/>
          <w:color w:val="002060"/>
        </w:rPr>
        <w:t xml:space="preserve">. </w:t>
      </w:r>
      <w:r w:rsidR="00FC058B" w:rsidRPr="0050101B">
        <w:rPr>
          <w:rFonts w:cstheme="minorHAnsi"/>
          <w:color w:val="002060"/>
          <w:sz w:val="18"/>
          <w:szCs w:val="18"/>
        </w:rPr>
        <w:t xml:space="preserve">Prosimy o wstawienie w odpowiedniej rubryce znaku X, stosując się do skali: </w:t>
      </w:r>
      <w:r w:rsidR="00E81E66" w:rsidRPr="00771049">
        <w:rPr>
          <w:rFonts w:cstheme="minorHAnsi"/>
          <w:b/>
          <w:bCs/>
          <w:color w:val="002060"/>
        </w:rPr>
        <w:t>1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 –</w:t>
      </w:r>
      <w:r w:rsidR="00FC058B" w:rsidRPr="0050101B">
        <w:rPr>
          <w:rFonts w:cstheme="minorHAnsi"/>
          <w:color w:val="002060"/>
          <w:sz w:val="18"/>
          <w:szCs w:val="18"/>
        </w:rPr>
        <w:t xml:space="preserve"> </w:t>
      </w:r>
      <w:r w:rsidR="00D9641D" w:rsidRPr="0050101B">
        <w:rPr>
          <w:rFonts w:cstheme="minorHAnsi"/>
          <w:color w:val="002060"/>
          <w:sz w:val="18"/>
          <w:szCs w:val="18"/>
        </w:rPr>
        <w:t>bardzo niski (</w:t>
      </w:r>
      <w:r>
        <w:rPr>
          <w:rFonts w:cstheme="minorHAnsi"/>
          <w:color w:val="002060"/>
          <w:sz w:val="18"/>
          <w:szCs w:val="18"/>
        </w:rPr>
        <w:t>„nie dostrzegam działań w tym zakresie”</w:t>
      </w:r>
      <w:r w:rsidR="00D9641D" w:rsidRPr="0050101B">
        <w:rPr>
          <w:rFonts w:cstheme="minorHAnsi"/>
          <w:color w:val="002060"/>
          <w:sz w:val="18"/>
          <w:szCs w:val="18"/>
        </w:rPr>
        <w:t>)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, </w:t>
      </w:r>
      <w:r w:rsidR="00E81E66" w:rsidRPr="00771049">
        <w:rPr>
          <w:rFonts w:cstheme="minorHAnsi"/>
          <w:b/>
          <w:bCs/>
          <w:color w:val="002060"/>
        </w:rPr>
        <w:t>2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 – niski</w:t>
      </w:r>
      <w:r>
        <w:rPr>
          <w:rFonts w:cstheme="minorHAnsi"/>
          <w:color w:val="002060"/>
          <w:sz w:val="18"/>
          <w:szCs w:val="18"/>
        </w:rPr>
        <w:t xml:space="preserve"> („dostrzegam</w:t>
      </w:r>
      <w:r w:rsidR="00307150">
        <w:rPr>
          <w:rFonts w:cstheme="minorHAnsi"/>
          <w:color w:val="002060"/>
          <w:sz w:val="18"/>
          <w:szCs w:val="18"/>
        </w:rPr>
        <w:t xml:space="preserve"> pewne</w:t>
      </w:r>
      <w:r>
        <w:rPr>
          <w:rFonts w:cstheme="minorHAnsi"/>
          <w:color w:val="002060"/>
          <w:sz w:val="18"/>
          <w:szCs w:val="18"/>
        </w:rPr>
        <w:t xml:space="preserve"> działania, ale są one dalekie od oczekiwań”)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, </w:t>
      </w:r>
      <w:r w:rsidR="00E81E66" w:rsidRPr="00771049">
        <w:rPr>
          <w:rFonts w:cstheme="minorHAnsi"/>
          <w:b/>
          <w:bCs/>
          <w:color w:val="002060"/>
        </w:rPr>
        <w:t>3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 – przeciętny</w:t>
      </w:r>
      <w:r>
        <w:rPr>
          <w:rFonts w:cstheme="minorHAnsi"/>
          <w:color w:val="002060"/>
          <w:sz w:val="18"/>
          <w:szCs w:val="18"/>
        </w:rPr>
        <w:t xml:space="preserve"> („dostrzegam działania, ale</w:t>
      </w:r>
      <w:r w:rsidR="00307150">
        <w:rPr>
          <w:rFonts w:cstheme="minorHAnsi"/>
          <w:color w:val="002060"/>
          <w:sz w:val="18"/>
          <w:szCs w:val="18"/>
        </w:rPr>
        <w:t xml:space="preserve"> osiągnięte w ich efekcie zmiany nie są wystarczające”</w:t>
      </w:r>
      <w:r>
        <w:rPr>
          <w:rFonts w:cstheme="minorHAnsi"/>
          <w:color w:val="002060"/>
          <w:sz w:val="18"/>
          <w:szCs w:val="18"/>
        </w:rPr>
        <w:t>)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, </w:t>
      </w:r>
      <w:r w:rsidR="00E81E66" w:rsidRPr="00771049">
        <w:rPr>
          <w:rFonts w:cstheme="minorHAnsi"/>
          <w:b/>
          <w:bCs/>
          <w:color w:val="002060"/>
        </w:rPr>
        <w:t>4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 – wysoki</w:t>
      </w:r>
      <w:r>
        <w:rPr>
          <w:rFonts w:cstheme="minorHAnsi"/>
          <w:color w:val="002060"/>
          <w:sz w:val="18"/>
          <w:szCs w:val="18"/>
        </w:rPr>
        <w:t xml:space="preserve"> („dostrzegam działania i sądzę, że już niewiele więcej można zrobić w tym celu”)</w:t>
      </w:r>
      <w:r w:rsidR="00E81E66" w:rsidRPr="0050101B">
        <w:rPr>
          <w:rFonts w:cstheme="minorHAnsi"/>
          <w:color w:val="002060"/>
          <w:sz w:val="18"/>
          <w:szCs w:val="18"/>
        </w:rPr>
        <w:t>,</w:t>
      </w:r>
      <w:r w:rsidR="0050101B">
        <w:rPr>
          <w:rFonts w:cstheme="minorHAnsi"/>
          <w:color w:val="002060"/>
          <w:sz w:val="18"/>
          <w:szCs w:val="18"/>
        </w:rPr>
        <w:t xml:space="preserve"> </w:t>
      </w:r>
      <w:r w:rsidR="00E81E66" w:rsidRPr="00771049">
        <w:rPr>
          <w:rFonts w:cstheme="minorHAnsi"/>
          <w:b/>
          <w:bCs/>
          <w:color w:val="002060"/>
        </w:rPr>
        <w:t>5</w:t>
      </w:r>
      <w:r w:rsidR="00E81E66" w:rsidRPr="0050101B">
        <w:rPr>
          <w:rFonts w:cstheme="minorHAnsi"/>
          <w:color w:val="002060"/>
          <w:sz w:val="18"/>
          <w:szCs w:val="18"/>
        </w:rPr>
        <w:t xml:space="preserve"> – </w:t>
      </w:r>
      <w:r w:rsidR="00FC058B" w:rsidRPr="0050101B">
        <w:rPr>
          <w:rFonts w:cstheme="minorHAnsi"/>
          <w:color w:val="002060"/>
          <w:sz w:val="18"/>
          <w:szCs w:val="18"/>
        </w:rPr>
        <w:t>bardzo wysoki (</w:t>
      </w:r>
      <w:r>
        <w:rPr>
          <w:rFonts w:cstheme="minorHAnsi"/>
          <w:color w:val="002060"/>
          <w:sz w:val="18"/>
          <w:szCs w:val="18"/>
        </w:rPr>
        <w:t>„sądzę, że zrobiono niemal wszystko w danym celu</w:t>
      </w:r>
      <w:r w:rsidR="00307150">
        <w:rPr>
          <w:rFonts w:cstheme="minorHAnsi"/>
          <w:color w:val="002060"/>
          <w:sz w:val="18"/>
          <w:szCs w:val="18"/>
        </w:rPr>
        <w:t>, a efekty w pełni odpowiadają oczekiwaniom</w:t>
      </w:r>
      <w:r>
        <w:rPr>
          <w:rFonts w:cstheme="minorHAnsi"/>
          <w:color w:val="002060"/>
          <w:sz w:val="18"/>
          <w:szCs w:val="18"/>
        </w:rPr>
        <w:t>”</w:t>
      </w:r>
      <w:r w:rsidR="00FC058B" w:rsidRPr="0050101B">
        <w:rPr>
          <w:rFonts w:cstheme="minorHAnsi"/>
          <w:color w:val="002060"/>
          <w:sz w:val="18"/>
          <w:szCs w:val="18"/>
        </w:rPr>
        <w:t xml:space="preserve">), </w:t>
      </w:r>
      <w:r w:rsidR="00FC058B" w:rsidRPr="00771049">
        <w:rPr>
          <w:rFonts w:cstheme="minorHAnsi"/>
          <w:b/>
          <w:bCs/>
          <w:color w:val="002060"/>
        </w:rPr>
        <w:t xml:space="preserve">6 </w:t>
      </w:r>
      <w:r w:rsidR="00FC058B" w:rsidRPr="0050101B">
        <w:rPr>
          <w:rFonts w:cstheme="minorHAnsi"/>
          <w:color w:val="002060"/>
          <w:sz w:val="18"/>
          <w:szCs w:val="18"/>
        </w:rPr>
        <w:t>– trudno powiedzieć.</w:t>
      </w:r>
    </w:p>
    <w:p w14:paraId="4E0B76CD" w14:textId="4B59412A" w:rsidR="0050101B" w:rsidRPr="00771049" w:rsidRDefault="00FC058B" w:rsidP="0050101B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</w:rPr>
      </w:pPr>
      <w:r w:rsidRPr="00692744">
        <w:rPr>
          <w:rFonts w:cstheme="minorHAnsi"/>
          <w:b/>
          <w:color w:val="002060"/>
          <w:szCs w:val="18"/>
        </w:rPr>
        <w:t>Stopnia istotności</w:t>
      </w:r>
      <w:r w:rsidRPr="00692744">
        <w:rPr>
          <w:rFonts w:cstheme="minorHAnsi"/>
          <w:color w:val="002060"/>
          <w:szCs w:val="18"/>
        </w:rPr>
        <w:t xml:space="preserve"> </w:t>
      </w:r>
      <w:r w:rsidR="006F307D" w:rsidRPr="00692744">
        <w:rPr>
          <w:rFonts w:cstheme="minorHAnsi"/>
          <w:b/>
          <w:color w:val="002060"/>
          <w:szCs w:val="18"/>
        </w:rPr>
        <w:t>dla rozwoju m</w:t>
      </w:r>
      <w:r w:rsidR="00D9641D" w:rsidRPr="00692744">
        <w:rPr>
          <w:rFonts w:cstheme="minorHAnsi"/>
          <w:b/>
          <w:color w:val="002060"/>
          <w:szCs w:val="18"/>
        </w:rPr>
        <w:t xml:space="preserve">iasta </w:t>
      </w:r>
      <w:r w:rsidRPr="00692744">
        <w:rPr>
          <w:rFonts w:cstheme="minorHAnsi"/>
          <w:b/>
          <w:color w:val="002060"/>
          <w:szCs w:val="18"/>
        </w:rPr>
        <w:t xml:space="preserve">w </w:t>
      </w:r>
      <w:r w:rsidR="00F13E67" w:rsidRPr="00692744">
        <w:rPr>
          <w:rFonts w:cstheme="minorHAnsi"/>
          <w:b/>
          <w:color w:val="002060"/>
          <w:szCs w:val="18"/>
        </w:rPr>
        <w:t xml:space="preserve">latach </w:t>
      </w:r>
      <w:r w:rsidRPr="00692744">
        <w:rPr>
          <w:rFonts w:cstheme="minorHAnsi"/>
          <w:b/>
          <w:color w:val="002060"/>
          <w:szCs w:val="18"/>
        </w:rPr>
        <w:t>2021-2030</w:t>
      </w:r>
      <w:r w:rsidR="008B7591" w:rsidRPr="00692744">
        <w:rPr>
          <w:rFonts w:cstheme="minorHAnsi"/>
          <w:color w:val="002060"/>
          <w:szCs w:val="18"/>
        </w:rPr>
        <w:t xml:space="preserve">. </w:t>
      </w:r>
      <w:r w:rsidR="008B7591" w:rsidRPr="0050101B">
        <w:rPr>
          <w:rFonts w:cstheme="minorHAnsi"/>
          <w:color w:val="002060"/>
          <w:sz w:val="18"/>
          <w:szCs w:val="18"/>
        </w:rPr>
        <w:t xml:space="preserve">Prosimy o wstawienie w odpowiedniej rubryce znaku X, stosując się do skali: </w:t>
      </w:r>
      <w:r w:rsidR="00B1754A" w:rsidRPr="00771049">
        <w:rPr>
          <w:rFonts w:cstheme="minorHAnsi"/>
          <w:b/>
          <w:bCs/>
          <w:color w:val="002060"/>
        </w:rPr>
        <w:t>1</w:t>
      </w:r>
      <w:r w:rsidR="00B1754A" w:rsidRPr="0050101B">
        <w:rPr>
          <w:rFonts w:cstheme="minorHAnsi"/>
          <w:color w:val="002060"/>
          <w:sz w:val="18"/>
          <w:szCs w:val="18"/>
        </w:rPr>
        <w:t xml:space="preserve"> – zupełnie nieistotny, </w:t>
      </w:r>
      <w:r w:rsidR="00B1754A" w:rsidRPr="00771049">
        <w:rPr>
          <w:rFonts w:cstheme="minorHAnsi"/>
          <w:b/>
          <w:bCs/>
          <w:color w:val="002060"/>
        </w:rPr>
        <w:t>2</w:t>
      </w:r>
      <w:r w:rsidR="00B1754A" w:rsidRPr="0050101B">
        <w:rPr>
          <w:rFonts w:cstheme="minorHAnsi"/>
          <w:color w:val="002060"/>
          <w:sz w:val="18"/>
          <w:szCs w:val="18"/>
        </w:rPr>
        <w:t xml:space="preserve"> – mało </w:t>
      </w:r>
      <w:r w:rsidR="008B7591" w:rsidRPr="0050101B">
        <w:rPr>
          <w:rFonts w:cstheme="minorHAnsi"/>
          <w:color w:val="002060"/>
          <w:sz w:val="18"/>
          <w:szCs w:val="18"/>
        </w:rPr>
        <w:t xml:space="preserve">istotny, </w:t>
      </w:r>
      <w:r w:rsidR="008B7591" w:rsidRPr="00771049">
        <w:rPr>
          <w:rFonts w:cstheme="minorHAnsi"/>
          <w:b/>
          <w:bCs/>
          <w:color w:val="002060"/>
        </w:rPr>
        <w:t>3</w:t>
      </w:r>
      <w:r w:rsidR="008B7591" w:rsidRPr="0050101B">
        <w:rPr>
          <w:rFonts w:cstheme="minorHAnsi"/>
          <w:color w:val="002060"/>
          <w:sz w:val="18"/>
          <w:szCs w:val="18"/>
        </w:rPr>
        <w:t xml:space="preserve"> – przeciętnie istotny, </w:t>
      </w:r>
      <w:r w:rsidR="008B7591" w:rsidRPr="00771049">
        <w:rPr>
          <w:rFonts w:cstheme="minorHAnsi"/>
          <w:b/>
          <w:bCs/>
          <w:color w:val="002060"/>
        </w:rPr>
        <w:t>4</w:t>
      </w:r>
      <w:r w:rsidR="008B7591" w:rsidRPr="0050101B">
        <w:rPr>
          <w:rFonts w:cstheme="minorHAnsi"/>
          <w:color w:val="002060"/>
          <w:sz w:val="18"/>
          <w:szCs w:val="18"/>
        </w:rPr>
        <w:t xml:space="preserve"> – istotny, </w:t>
      </w:r>
      <w:r w:rsidR="008B7591" w:rsidRPr="00771049">
        <w:rPr>
          <w:rFonts w:cstheme="minorHAnsi"/>
          <w:b/>
          <w:bCs/>
          <w:color w:val="002060"/>
        </w:rPr>
        <w:t>5</w:t>
      </w:r>
      <w:r w:rsidR="008B7591" w:rsidRPr="0050101B">
        <w:rPr>
          <w:rFonts w:cstheme="minorHAnsi"/>
          <w:color w:val="002060"/>
          <w:sz w:val="18"/>
          <w:szCs w:val="18"/>
        </w:rPr>
        <w:t xml:space="preserve"> – bardzo istotny, </w:t>
      </w:r>
      <w:r w:rsidR="008B7591" w:rsidRPr="00771049">
        <w:rPr>
          <w:rFonts w:cstheme="minorHAnsi"/>
          <w:b/>
          <w:bCs/>
          <w:color w:val="002060"/>
        </w:rPr>
        <w:t>6</w:t>
      </w:r>
      <w:r w:rsidR="008B7591" w:rsidRPr="0050101B">
        <w:rPr>
          <w:rFonts w:cstheme="minorHAnsi"/>
          <w:color w:val="002060"/>
          <w:sz w:val="18"/>
          <w:szCs w:val="18"/>
        </w:rPr>
        <w:t xml:space="preserve"> – trudno powiedzieć.</w:t>
      </w:r>
      <w:r w:rsidR="008B7591" w:rsidRPr="00692744">
        <w:rPr>
          <w:rFonts w:cstheme="minorHAnsi"/>
          <w:color w:val="002060"/>
        </w:rPr>
        <w:t xml:space="preserve"> 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006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692744" w:rsidRPr="00692744" w14:paraId="3093F528" w14:textId="77777777" w:rsidTr="0050101B">
        <w:tc>
          <w:tcPr>
            <w:tcW w:w="40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5BFC4D" w14:textId="77777777" w:rsidR="001B35CA" w:rsidRPr="00692744" w:rsidRDefault="00FC058B" w:rsidP="00F248F2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C</w:t>
            </w:r>
            <w:r w:rsidR="001B35CA" w:rsidRPr="00692744">
              <w:rPr>
                <w:rFonts w:cstheme="minorHAnsi"/>
                <w:b/>
                <w:color w:val="002060"/>
                <w:sz w:val="20"/>
                <w:szCs w:val="20"/>
              </w:rPr>
              <w:t>ele operacyjne</w:t>
            </w:r>
          </w:p>
        </w:tc>
        <w:tc>
          <w:tcPr>
            <w:tcW w:w="252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EAEE76" w14:textId="77777777" w:rsidR="001B35CA" w:rsidRPr="00692744" w:rsidRDefault="0006166A" w:rsidP="0006166A">
            <w:pPr>
              <w:tabs>
                <w:tab w:val="center" w:pos="1218"/>
                <w:tab w:val="right" w:pos="2436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ab/>
            </w:r>
            <w:r w:rsidR="003507F2" w:rsidRPr="00692744">
              <w:rPr>
                <w:rFonts w:cstheme="minorHAnsi"/>
                <w:b/>
                <w:color w:val="002060"/>
                <w:sz w:val="20"/>
                <w:szCs w:val="20"/>
              </w:rPr>
              <w:t>Realizacja</w:t>
            </w:r>
            <w:r w:rsidR="00762C11" w:rsidRPr="00692744">
              <w:rPr>
                <w:rFonts w:cstheme="minorHAnsi"/>
                <w:b/>
                <w:color w:val="002060"/>
                <w:sz w:val="20"/>
                <w:szCs w:val="20"/>
              </w:rPr>
              <w:t xml:space="preserve"> 2014-2020</w:t>
            </w: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2528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3CB1290" w14:textId="77777777" w:rsidR="001B35CA" w:rsidRPr="00692744" w:rsidRDefault="001B35CA" w:rsidP="00AE5F77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 xml:space="preserve">Istotność </w:t>
            </w:r>
            <w:r w:rsidR="00762C11" w:rsidRPr="00692744">
              <w:rPr>
                <w:rFonts w:cstheme="minorHAnsi"/>
                <w:b/>
                <w:color w:val="002060"/>
                <w:sz w:val="20"/>
                <w:szCs w:val="20"/>
              </w:rPr>
              <w:t>2021-2030</w:t>
            </w:r>
          </w:p>
        </w:tc>
      </w:tr>
      <w:tr w:rsidR="00692744" w:rsidRPr="00692744" w14:paraId="0CF7533B" w14:textId="77777777" w:rsidTr="0050101B">
        <w:tc>
          <w:tcPr>
            <w:tcW w:w="400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30C704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54FA2DE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280440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937F0C8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21CE0DA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8EAEDE0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B48CAF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485D50B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D4AB4B4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032F96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345714C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18485A" w14:textId="77777777" w:rsidR="0006166A" w:rsidRPr="00692744" w:rsidRDefault="0006166A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9C7313" w14:textId="77777777" w:rsidR="0006166A" w:rsidRPr="00692744" w:rsidRDefault="00120701" w:rsidP="00762C11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692744">
              <w:rPr>
                <w:rFonts w:cstheme="minorHAnsi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92744" w:rsidRPr="00692744" w14:paraId="6F5B5A02" w14:textId="77777777" w:rsidTr="0050101B">
        <w:tc>
          <w:tcPr>
            <w:tcW w:w="4006" w:type="dxa"/>
            <w:tcBorders>
              <w:top w:val="single" w:sz="8" w:space="0" w:color="auto"/>
              <w:right w:val="single" w:sz="12" w:space="0" w:color="auto"/>
            </w:tcBorders>
          </w:tcPr>
          <w:p w14:paraId="0740C22C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 xml:space="preserve">1.1. Wzrost innowacyjności gospodarki 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</w:tcBorders>
          </w:tcPr>
          <w:p w14:paraId="5A65D8C1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14:paraId="1039403E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7F62375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14:paraId="75F1832E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14:paraId="4D426AAE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  <w:right w:val="single" w:sz="12" w:space="0" w:color="auto"/>
            </w:tcBorders>
          </w:tcPr>
          <w:p w14:paraId="08036F81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</w:tcBorders>
          </w:tcPr>
          <w:p w14:paraId="06D9569F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14:paraId="5ADCD26C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64817012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14:paraId="54B53F86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14:paraId="4852E17A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2EA0F171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7563FE43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1E98F664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 xml:space="preserve">1.2. Poprawa infrastruktury technicznej dla celów gospodarczych 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6D3110F3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0E64241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32C8D906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E3A9923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0911CB61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0AB3FECA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364247DA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7CB401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3B65F67D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1ADEE3A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8991897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44511373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2D572E03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181E483A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 xml:space="preserve">1.3. Wzrost znaczenia przemysłów kreatywnych w rozwoju gospodarczym 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5CC5A486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5457F26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762B9FCE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029E9B39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9B59713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667184AD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2BFBCA59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758E889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781A8435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C4EDB91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84A1C52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7E2D5D09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5E3EA193" w14:textId="77777777" w:rsidTr="0050101B">
        <w:tc>
          <w:tcPr>
            <w:tcW w:w="4006" w:type="dxa"/>
            <w:tcBorders>
              <w:bottom w:val="single" w:sz="4" w:space="0" w:color="auto"/>
              <w:right w:val="single" w:sz="12" w:space="0" w:color="auto"/>
            </w:tcBorders>
          </w:tcPr>
          <w:p w14:paraId="048CF9CB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 xml:space="preserve">1.4. Wzrost przedsiębiorczości 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2F5785E9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BB9191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704018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FBAD1FD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D1690C2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14:paraId="35BC1EA5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0CF07450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AAE8C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AB0A0E3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18FDB4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C9C90A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A327EFD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05D6C2E5" w14:textId="77777777" w:rsidTr="0050101B">
        <w:tc>
          <w:tcPr>
            <w:tcW w:w="4006" w:type="dxa"/>
            <w:tcBorders>
              <w:bottom w:val="single" w:sz="12" w:space="0" w:color="auto"/>
              <w:right w:val="single" w:sz="12" w:space="0" w:color="auto"/>
            </w:tcBorders>
          </w:tcPr>
          <w:p w14:paraId="23C9734C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1.5. Wsparcie sektorów kluczowych dla Miasta</w:t>
            </w:r>
            <w:r w:rsidR="00120701" w:rsidRPr="00692744">
              <w:rPr>
                <w:rFonts w:cstheme="minorHAnsi"/>
                <w:color w:val="002060"/>
                <w:sz w:val="18"/>
                <w:szCs w:val="18"/>
              </w:rPr>
              <w:t xml:space="preserve"> (przemysł drzewny i meblarski, przemysł rolno-spożywczy, usługi turystyczne)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0258FDDC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2B0F8CD5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0E9A8BCB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59F1AF01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27D3A569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14:paraId="7D7D8422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53430822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4D9BDCE3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6F75D6D0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16BEEE6A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5CD0DEF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169C50DC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19A1F2F1" w14:textId="77777777" w:rsidTr="0050101B">
        <w:tc>
          <w:tcPr>
            <w:tcW w:w="4006" w:type="dxa"/>
            <w:tcBorders>
              <w:top w:val="single" w:sz="12" w:space="0" w:color="auto"/>
              <w:right w:val="single" w:sz="12" w:space="0" w:color="auto"/>
            </w:tcBorders>
          </w:tcPr>
          <w:p w14:paraId="1AFF7CCC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2.1. Rozwój budownictwa mieszkaniowego oraz modernizacja istniejącego komunalnego zasobu mieszkaniowego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56635B06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3CA7E8DF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109D77E0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040C7D15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6E2744A6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14:paraId="73819315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4CF4735B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58FA4518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14399E29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017548B7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0B734257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5FC4BD60" w14:textId="77777777" w:rsidR="0006166A" w:rsidRPr="00692744" w:rsidRDefault="0006166A" w:rsidP="00762C11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38F7EB2F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74F1C849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2.2. Edukacja na najwyższym poziomie i różnorodna oferta zajęć pozaszkolnych i pozalekcyjnych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7A9D965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0A9CC71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3B8EAE9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BCC027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0C883B0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614CFEE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61DC378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84A9AF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4128EC8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A0699E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4A4A5EB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221FCC9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07C74E29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1A06445E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2.3. Kultura i sztuka jako wyznaczniki subregionalnego znaczenia Suwałk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7D7978E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8201CF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4303407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ECCD2D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42C0A7F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73F89B4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236ABA6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07CFA2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6596492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180DE2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7D6F2C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6C2CA51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56FC04F4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040E41DB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2.4. Tworzenie i modernizacja bazy sportowo-rekreacyjnej</w:t>
            </w:r>
            <w:r w:rsidR="00120701" w:rsidRPr="00692744">
              <w:rPr>
                <w:rFonts w:cstheme="minorHAnsi"/>
                <w:color w:val="002060"/>
                <w:sz w:val="18"/>
                <w:szCs w:val="18"/>
              </w:rPr>
              <w:t>, rozwój sportu oraz poszerzenie oferty aktywnego spędzania czasu wolnego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3201228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7097A40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047CD02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434B1F3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3F89AA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6350E7A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31D4EC3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076799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6C240CA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E06E26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9283AA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075EB2B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38A35344" w14:textId="77777777" w:rsidTr="0050101B">
        <w:tc>
          <w:tcPr>
            <w:tcW w:w="4006" w:type="dxa"/>
            <w:tcBorders>
              <w:bottom w:val="single" w:sz="4" w:space="0" w:color="auto"/>
              <w:right w:val="single" w:sz="12" w:space="0" w:color="auto"/>
            </w:tcBorders>
          </w:tcPr>
          <w:p w14:paraId="1D56EDFE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2.5. Rozwój bazy i podniesienie jakości działań zabezpieczenia socjalnego i zdrowotnego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2AF4EB9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FEA9D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4C585F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8B1937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F745A8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14:paraId="3DC1124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32E8157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8BB1D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631A55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A11BE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B92FB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F68201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7C98EA03" w14:textId="77777777" w:rsidTr="0050101B">
        <w:tc>
          <w:tcPr>
            <w:tcW w:w="4006" w:type="dxa"/>
            <w:tcBorders>
              <w:bottom w:val="single" w:sz="12" w:space="0" w:color="auto"/>
              <w:right w:val="single" w:sz="12" w:space="0" w:color="auto"/>
            </w:tcBorders>
          </w:tcPr>
          <w:p w14:paraId="6CBE33CA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2.6. Przeprowadzenie procesów rewitalizacyjnych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57D5AF4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BB27AB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491B316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342EB4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2947BDE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14:paraId="404C537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4B2A668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4AB22C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246203D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5F38FC0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2829A4F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60AA33F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43F5C9DA" w14:textId="77777777" w:rsidTr="0050101B">
        <w:tc>
          <w:tcPr>
            <w:tcW w:w="4006" w:type="dxa"/>
            <w:tcBorders>
              <w:top w:val="single" w:sz="12" w:space="0" w:color="auto"/>
              <w:right w:val="single" w:sz="12" w:space="0" w:color="auto"/>
            </w:tcBorders>
          </w:tcPr>
          <w:p w14:paraId="11568062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3.1. Tworzenie nowych, nowoczesnych i bezpiecznych przestrzeni publicznych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3E87FCD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01FC1B7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3FB5E5F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404410B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0E433BF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14:paraId="44603EA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3B4FA6C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79BD85D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76C484B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6C25156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65B3336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26C7398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54BC8F01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474D8EAE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3.2. Zagospodarowanie przestrzeni nad Czarną Hańczą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056784E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F63382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4C6E625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41BFC81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756B4F4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30CD307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4AC9C8D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A2B622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2D61884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1B4D26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0F9448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55C72AA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760AE129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60C6EBA2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3.3. Ochrona środowiska przyrodniczego przed degradacją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4A4A90A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99B1DB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3ED0F72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71A5CFE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0124E69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7FAF38C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0022D35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31163F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5D35455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5FB1E27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4649AA2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13105EA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6858E554" w14:textId="77777777" w:rsidTr="0050101B">
        <w:tc>
          <w:tcPr>
            <w:tcW w:w="4006" w:type="dxa"/>
            <w:tcBorders>
              <w:bottom w:val="single" w:sz="4" w:space="0" w:color="auto"/>
              <w:right w:val="single" w:sz="12" w:space="0" w:color="auto"/>
            </w:tcBorders>
          </w:tcPr>
          <w:p w14:paraId="1A6CD536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3.4. Przejście na gospodarkę niskoemisyjną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5C3C411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99422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88CB51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0C90D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1D859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14:paraId="319B950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38B101D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A055D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70A16E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1DC19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98624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1FED5B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3C3F5781" w14:textId="77777777" w:rsidTr="0050101B">
        <w:tc>
          <w:tcPr>
            <w:tcW w:w="4006" w:type="dxa"/>
            <w:tcBorders>
              <w:bottom w:val="single" w:sz="12" w:space="0" w:color="auto"/>
              <w:right w:val="single" w:sz="12" w:space="0" w:color="auto"/>
            </w:tcBorders>
          </w:tcPr>
          <w:p w14:paraId="3562B549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3.5. Kompleksowe uregulowanie gospodarki odpadami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26D18F5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5074733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1E75D05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28C56F2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945AF5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14:paraId="4165633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699C2C6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2760CCE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47A09C9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77A355C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501F34E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583D219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5730E161" w14:textId="77777777" w:rsidTr="0050101B">
        <w:tc>
          <w:tcPr>
            <w:tcW w:w="4006" w:type="dxa"/>
            <w:tcBorders>
              <w:top w:val="single" w:sz="12" w:space="0" w:color="auto"/>
              <w:right w:val="single" w:sz="12" w:space="0" w:color="auto"/>
            </w:tcBorders>
          </w:tcPr>
          <w:p w14:paraId="650CD70A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 xml:space="preserve">4.1. Zwiększenie wewnętrznej dostępności komunikacyjnej 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38A2790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4C0A6FB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476D903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5142265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71C565F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14:paraId="3CE6965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7521818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2174268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7FF6483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263DD4B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2D15CC2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3845573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12E04610" w14:textId="77777777" w:rsidTr="0050101B">
        <w:trPr>
          <w:trHeight w:val="434"/>
        </w:trPr>
        <w:tc>
          <w:tcPr>
            <w:tcW w:w="4006" w:type="dxa"/>
            <w:tcBorders>
              <w:bottom w:val="single" w:sz="4" w:space="0" w:color="auto"/>
              <w:right w:val="single" w:sz="12" w:space="0" w:color="auto"/>
            </w:tcBorders>
          </w:tcPr>
          <w:p w14:paraId="094329BF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4.2. Poprawa funkcjonowania powiązań systemu komunikacyjnego Miasta z otoczeniem regionalnym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70A5404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9EDC7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F7CE64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9BD15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BBE26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14:paraId="43E89E5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</w:tcPr>
          <w:p w14:paraId="4E0F809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C50CE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98CD0E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37501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07525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EEF06A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23BE3027" w14:textId="77777777" w:rsidTr="0050101B">
        <w:tc>
          <w:tcPr>
            <w:tcW w:w="4006" w:type="dxa"/>
            <w:tcBorders>
              <w:bottom w:val="single" w:sz="12" w:space="0" w:color="auto"/>
              <w:right w:val="single" w:sz="12" w:space="0" w:color="auto"/>
            </w:tcBorders>
          </w:tcPr>
          <w:p w14:paraId="40EC8929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4.3. Poprawa krajowej i międzynarodowej dostępności komunikacyjnej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4D56D052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1682BF3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30EF851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6FD2905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7BF8152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14:paraId="7751226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7EA1DF7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230804B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05AAE5B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083C28A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06F1445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70D7D97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3A0BAC36" w14:textId="77777777" w:rsidTr="0050101B">
        <w:tc>
          <w:tcPr>
            <w:tcW w:w="4006" w:type="dxa"/>
            <w:tcBorders>
              <w:top w:val="single" w:sz="12" w:space="0" w:color="auto"/>
              <w:right w:val="single" w:sz="12" w:space="0" w:color="auto"/>
            </w:tcBorders>
          </w:tcPr>
          <w:p w14:paraId="524A0921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 xml:space="preserve">5.1. Rozwijanie aktywności i tożsamości lokalnej 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7D4D235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135166B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34DF726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7B3471B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25FA8DC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14:paraId="181F1771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7BD30A5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6A407F9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476C024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159F19C9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14:paraId="13ACE0E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6A3CD03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658BA143" w14:textId="77777777" w:rsidTr="0050101B">
        <w:trPr>
          <w:trHeight w:val="64"/>
        </w:trPr>
        <w:tc>
          <w:tcPr>
            <w:tcW w:w="4006" w:type="dxa"/>
            <w:tcBorders>
              <w:right w:val="single" w:sz="12" w:space="0" w:color="auto"/>
            </w:tcBorders>
          </w:tcPr>
          <w:p w14:paraId="6CDA673C" w14:textId="77777777" w:rsidR="0006166A" w:rsidRPr="00692744" w:rsidRDefault="0006166A" w:rsidP="00D964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 xml:space="preserve">5.2. Intensyfikacja współpracy w sieciach krajowych i międzynarodowych 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11B75DE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429A89E3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3DA8A5E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09F2547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09FD54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7EC6533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1973754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7D67921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095C6004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7DC1D0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253138E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1821D8EC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  <w:tr w:rsidR="00692744" w:rsidRPr="00692744" w14:paraId="61702E00" w14:textId="77777777" w:rsidTr="0050101B">
        <w:tc>
          <w:tcPr>
            <w:tcW w:w="4006" w:type="dxa"/>
            <w:tcBorders>
              <w:right w:val="single" w:sz="12" w:space="0" w:color="auto"/>
            </w:tcBorders>
          </w:tcPr>
          <w:p w14:paraId="38B664C7" w14:textId="77777777" w:rsidR="0006166A" w:rsidRPr="00692744" w:rsidRDefault="0006166A" w:rsidP="0006166A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92744">
              <w:rPr>
                <w:rFonts w:cstheme="minorHAnsi"/>
                <w:color w:val="002060"/>
                <w:sz w:val="18"/>
                <w:szCs w:val="18"/>
              </w:rPr>
              <w:t>5.3. Zintegrowane działania promocyjne na rzecz budowania konkurencyjności gospodarczej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4844ED2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74BAABF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4CE21B3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93B88F8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1C02401A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14:paraId="1D61ED27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14:paraId="50D3C47D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725C8A6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2F8F6EF5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CA0810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</w:tcPr>
          <w:p w14:paraId="2481A83B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</w:tcPr>
          <w:p w14:paraId="1D1FA100" w14:textId="77777777" w:rsidR="0006166A" w:rsidRPr="00692744" w:rsidRDefault="0006166A" w:rsidP="0006166A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</w:tbl>
    <w:p w14:paraId="27A1AE43" w14:textId="77777777" w:rsidR="00762C11" w:rsidRPr="00692744" w:rsidRDefault="00762C11" w:rsidP="00762C11">
      <w:pPr>
        <w:jc w:val="both"/>
        <w:rPr>
          <w:rFonts w:cstheme="minorHAnsi"/>
          <w:color w:val="002060"/>
          <w:highlight w:val="yellow"/>
        </w:rPr>
      </w:pPr>
    </w:p>
    <w:p w14:paraId="00A70846" w14:textId="77777777" w:rsidR="00D9641D" w:rsidRPr="00692744" w:rsidRDefault="00D9641D" w:rsidP="00D9641D">
      <w:pPr>
        <w:pStyle w:val="Akapitzlist"/>
        <w:ind w:left="360"/>
        <w:jc w:val="both"/>
        <w:rPr>
          <w:rFonts w:cstheme="minorHAnsi"/>
          <w:color w:val="002060"/>
        </w:rPr>
      </w:pPr>
    </w:p>
    <w:p w14:paraId="22F5274B" w14:textId="77777777" w:rsidR="00762C11" w:rsidRPr="00692744" w:rsidRDefault="00D9641D" w:rsidP="00397436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</w:rPr>
      </w:pPr>
      <w:r w:rsidRPr="00692744">
        <w:rPr>
          <w:rFonts w:cstheme="minorHAnsi"/>
          <w:b/>
          <w:color w:val="002060"/>
        </w:rPr>
        <w:lastRenderedPageBreak/>
        <w:t>Prosimy o wskazanie maks. 5 obszarów społeczno-gospodar</w:t>
      </w:r>
      <w:r w:rsidR="006F1FB3">
        <w:rPr>
          <w:rFonts w:cstheme="minorHAnsi"/>
          <w:b/>
          <w:color w:val="002060"/>
        </w:rPr>
        <w:t>czych, które Pani/Pana zdaniem będą</w:t>
      </w:r>
      <w:r w:rsidRPr="00692744">
        <w:rPr>
          <w:rFonts w:cstheme="minorHAnsi"/>
          <w:b/>
          <w:color w:val="002060"/>
        </w:rPr>
        <w:t xml:space="preserve"> szczególnie ważne </w:t>
      </w:r>
      <w:r w:rsidR="006F1FB3">
        <w:rPr>
          <w:rFonts w:cstheme="minorHAnsi"/>
          <w:b/>
          <w:color w:val="002060"/>
        </w:rPr>
        <w:t>dla rozwoju</w:t>
      </w:r>
      <w:r w:rsidR="005D698A">
        <w:rPr>
          <w:rFonts w:cstheme="minorHAnsi"/>
          <w:b/>
          <w:color w:val="002060"/>
        </w:rPr>
        <w:t xml:space="preserve"> Suwałk</w:t>
      </w:r>
      <w:r w:rsidR="00397436" w:rsidRPr="00692744">
        <w:rPr>
          <w:rFonts w:cstheme="minorHAnsi"/>
          <w:b/>
          <w:color w:val="002060"/>
        </w:rPr>
        <w:t xml:space="preserve"> w latach 2021-2030</w:t>
      </w:r>
      <w:r w:rsidR="00397436" w:rsidRPr="00692744">
        <w:rPr>
          <w:rFonts w:cstheme="minorHAnsi"/>
          <w:color w:val="002060"/>
        </w:rPr>
        <w:t xml:space="preserve"> (</w:t>
      </w:r>
      <w:r w:rsidR="006F307D" w:rsidRPr="00692744">
        <w:rPr>
          <w:rFonts w:cstheme="minorHAnsi"/>
          <w:color w:val="002060"/>
        </w:rPr>
        <w:t>mogą to być aspekty bezpośrednio powiązane z wymienionymi w</w:t>
      </w:r>
      <w:r w:rsidR="00397436" w:rsidRPr="00692744">
        <w:rPr>
          <w:rFonts w:cstheme="minorHAnsi"/>
          <w:color w:val="002060"/>
        </w:rPr>
        <w:t xml:space="preserve"> pyt. 1 albo dodatkowe):</w:t>
      </w:r>
    </w:p>
    <w:p w14:paraId="31F13520" w14:textId="77777777" w:rsidR="00397436" w:rsidRPr="00692744" w:rsidRDefault="00397436" w:rsidP="0039743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A. …………………………………………………………………………………………………………………………………………………………</w:t>
      </w:r>
    </w:p>
    <w:p w14:paraId="0D8FD98B" w14:textId="77777777" w:rsidR="00397436" w:rsidRPr="00692744" w:rsidRDefault="00397436" w:rsidP="0039743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B. …………………………………………………………………………………………………………………………………………………………</w:t>
      </w:r>
    </w:p>
    <w:p w14:paraId="62995B36" w14:textId="77777777" w:rsidR="00397436" w:rsidRPr="00692744" w:rsidRDefault="00397436" w:rsidP="0039743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C. …………………………………………………………………………………………………………………………………………………………</w:t>
      </w:r>
    </w:p>
    <w:p w14:paraId="304D012B" w14:textId="77777777" w:rsidR="00397436" w:rsidRPr="00692744" w:rsidRDefault="00397436" w:rsidP="0039743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D. …………………………………………………………………………………………………………………………………………………………</w:t>
      </w:r>
    </w:p>
    <w:p w14:paraId="1532A8FD" w14:textId="77777777" w:rsidR="00397436" w:rsidRPr="00692744" w:rsidRDefault="00397436" w:rsidP="0039743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E. …………………………………………………………………………………………………………………………………………………………</w:t>
      </w:r>
    </w:p>
    <w:p w14:paraId="5389A7A2" w14:textId="77777777" w:rsidR="005F7FD7" w:rsidRPr="00692744" w:rsidRDefault="005F7FD7" w:rsidP="005F7FD7">
      <w:pPr>
        <w:pStyle w:val="Akapitzlist"/>
        <w:jc w:val="both"/>
        <w:rPr>
          <w:rFonts w:cstheme="minorHAnsi"/>
          <w:color w:val="002060"/>
        </w:rPr>
      </w:pPr>
    </w:p>
    <w:p w14:paraId="62F0D4C1" w14:textId="77777777" w:rsidR="00F13E67" w:rsidRPr="00692744" w:rsidRDefault="00F13E67" w:rsidP="00F13E67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</w:rPr>
      </w:pPr>
      <w:r w:rsidRPr="00692744">
        <w:rPr>
          <w:rFonts w:cstheme="minorHAnsi"/>
          <w:b/>
          <w:color w:val="002060"/>
        </w:rPr>
        <w:t>Prosimy o wskazanie maks. 5 obszarów społeczno-gospodarczych, na które Pani/Pana zdanie</w:t>
      </w:r>
      <w:r w:rsidR="004472CA" w:rsidRPr="00692744">
        <w:rPr>
          <w:rFonts w:cstheme="minorHAnsi"/>
          <w:b/>
          <w:color w:val="002060"/>
        </w:rPr>
        <w:t xml:space="preserve">m szczególnie znaczący </w:t>
      </w:r>
      <w:r w:rsidRPr="00692744">
        <w:rPr>
          <w:rFonts w:cstheme="minorHAnsi"/>
          <w:b/>
          <w:color w:val="002060"/>
        </w:rPr>
        <w:t>wpływ</w:t>
      </w:r>
      <w:r w:rsidR="006F1FB3">
        <w:rPr>
          <w:rFonts w:cstheme="minorHAnsi"/>
          <w:b/>
          <w:color w:val="002060"/>
        </w:rPr>
        <w:t xml:space="preserve"> w</w:t>
      </w:r>
      <w:r w:rsidR="005D698A">
        <w:rPr>
          <w:rFonts w:cstheme="minorHAnsi"/>
          <w:b/>
          <w:color w:val="002060"/>
        </w:rPr>
        <w:t xml:space="preserve"> Suwałk</w:t>
      </w:r>
      <w:r w:rsidR="006F1FB3">
        <w:rPr>
          <w:rFonts w:cstheme="minorHAnsi"/>
          <w:b/>
          <w:color w:val="002060"/>
        </w:rPr>
        <w:t>ach</w:t>
      </w:r>
      <w:r w:rsidRPr="00692744">
        <w:rPr>
          <w:rFonts w:cstheme="minorHAnsi"/>
          <w:b/>
          <w:color w:val="002060"/>
        </w:rPr>
        <w:t xml:space="preserve"> będzie miała sytuacja związana z epidemią </w:t>
      </w:r>
      <w:proofErr w:type="spellStart"/>
      <w:r w:rsidRPr="00692744">
        <w:rPr>
          <w:rFonts w:cstheme="minorHAnsi"/>
          <w:b/>
          <w:color w:val="002060"/>
        </w:rPr>
        <w:t>koronawirusa</w:t>
      </w:r>
      <w:proofErr w:type="spellEnd"/>
      <w:r w:rsidRPr="00692744">
        <w:rPr>
          <w:rFonts w:cstheme="minorHAnsi"/>
          <w:b/>
          <w:color w:val="002060"/>
        </w:rPr>
        <w:t xml:space="preserve"> (COVID-19)</w:t>
      </w:r>
      <w:r w:rsidRPr="00692744">
        <w:rPr>
          <w:rFonts w:cstheme="minorHAnsi"/>
          <w:color w:val="002060"/>
        </w:rPr>
        <w:t>:</w:t>
      </w:r>
    </w:p>
    <w:p w14:paraId="4C1EE753" w14:textId="77777777" w:rsidR="00F13E67" w:rsidRPr="00692744" w:rsidRDefault="00F13E67" w:rsidP="00F13E67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A. …………………………………………………………………………………………………………………………………………………………</w:t>
      </w:r>
    </w:p>
    <w:p w14:paraId="589D349E" w14:textId="77777777" w:rsidR="00F13E67" w:rsidRPr="00692744" w:rsidRDefault="00F13E67" w:rsidP="00F13E67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B. …………………………………………………………………………………………………………………………………………………………</w:t>
      </w:r>
    </w:p>
    <w:p w14:paraId="21F86698" w14:textId="77777777" w:rsidR="00F13E67" w:rsidRPr="00692744" w:rsidRDefault="00F13E67" w:rsidP="00F13E67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C. …………………………………………………………………………………………………………………………………………………………</w:t>
      </w:r>
    </w:p>
    <w:p w14:paraId="51849CD9" w14:textId="77777777" w:rsidR="00F13E67" w:rsidRPr="00692744" w:rsidRDefault="00F13E67" w:rsidP="00F13E67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D. …………………………………………………………………………………………………………………………………………………………</w:t>
      </w:r>
    </w:p>
    <w:p w14:paraId="6782238C" w14:textId="77777777" w:rsidR="00F13E67" w:rsidRPr="00692744" w:rsidRDefault="00F13E67" w:rsidP="00F13E67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E. …………………………………………………………………………………………………………………………………………………………</w:t>
      </w:r>
      <w:r w:rsidR="00FC611B" w:rsidRPr="00692744">
        <w:rPr>
          <w:rFonts w:cstheme="minorHAnsi"/>
          <w:color w:val="002060"/>
        </w:rPr>
        <w:t>.</w:t>
      </w:r>
    </w:p>
    <w:p w14:paraId="069A8F39" w14:textId="77777777" w:rsidR="007623B3" w:rsidRPr="00692744" w:rsidRDefault="007623B3" w:rsidP="00F13E67">
      <w:pPr>
        <w:jc w:val="both"/>
        <w:rPr>
          <w:rFonts w:cstheme="minorHAnsi"/>
          <w:color w:val="002060"/>
        </w:rPr>
      </w:pPr>
    </w:p>
    <w:p w14:paraId="72753D9E" w14:textId="77777777" w:rsidR="005F7FD7" w:rsidRPr="00692744" w:rsidRDefault="005F7FD7" w:rsidP="00120701">
      <w:pPr>
        <w:pStyle w:val="Akapitzlist"/>
        <w:numPr>
          <w:ilvl w:val="0"/>
          <w:numId w:val="3"/>
        </w:numPr>
        <w:jc w:val="both"/>
        <w:rPr>
          <w:rFonts w:cstheme="minorHAnsi"/>
          <w:b/>
          <w:color w:val="002060"/>
        </w:rPr>
      </w:pPr>
      <w:r w:rsidRPr="00692744">
        <w:rPr>
          <w:rFonts w:cstheme="minorHAnsi"/>
          <w:b/>
          <w:color w:val="002060"/>
        </w:rPr>
        <w:t xml:space="preserve">Prosimy o wskazanie </w:t>
      </w:r>
      <w:r w:rsidR="003507F2" w:rsidRPr="00692744">
        <w:rPr>
          <w:rFonts w:cstheme="minorHAnsi"/>
          <w:b/>
          <w:color w:val="002060"/>
        </w:rPr>
        <w:t xml:space="preserve">maks. </w:t>
      </w:r>
      <w:r w:rsidRPr="00692744">
        <w:rPr>
          <w:rFonts w:cstheme="minorHAnsi"/>
          <w:b/>
          <w:color w:val="002060"/>
        </w:rPr>
        <w:t>3 najważniejszych</w:t>
      </w:r>
      <w:r w:rsidR="006F307D" w:rsidRPr="00692744">
        <w:rPr>
          <w:rFonts w:cstheme="minorHAnsi"/>
          <w:b/>
          <w:color w:val="002060"/>
        </w:rPr>
        <w:t xml:space="preserve"> </w:t>
      </w:r>
      <w:r w:rsidR="008B738D" w:rsidRPr="00692744">
        <w:rPr>
          <w:rFonts w:cstheme="minorHAnsi"/>
          <w:b/>
          <w:color w:val="002060"/>
        </w:rPr>
        <w:t>(</w:t>
      </w:r>
      <w:r w:rsidR="006F307D" w:rsidRPr="00692744">
        <w:rPr>
          <w:rFonts w:cstheme="minorHAnsi"/>
          <w:b/>
          <w:color w:val="002060"/>
        </w:rPr>
        <w:t>długofalowych</w:t>
      </w:r>
      <w:r w:rsidR="008B738D" w:rsidRPr="00692744">
        <w:rPr>
          <w:rFonts w:cstheme="minorHAnsi"/>
          <w:b/>
          <w:color w:val="002060"/>
        </w:rPr>
        <w:t>)</w:t>
      </w:r>
      <w:r w:rsidRPr="00692744">
        <w:rPr>
          <w:rFonts w:cstheme="minorHAnsi"/>
          <w:b/>
          <w:color w:val="002060"/>
        </w:rPr>
        <w:t xml:space="preserve"> wyzwań, jakie stoją przed </w:t>
      </w:r>
      <w:r w:rsidR="006F307D" w:rsidRPr="00692744">
        <w:rPr>
          <w:rFonts w:cstheme="minorHAnsi"/>
          <w:b/>
          <w:color w:val="002060"/>
        </w:rPr>
        <w:t>m</w:t>
      </w:r>
      <w:r w:rsidRPr="00692744">
        <w:rPr>
          <w:rFonts w:cstheme="minorHAnsi"/>
          <w:b/>
          <w:color w:val="002060"/>
        </w:rPr>
        <w:t>iastem w perspektywie 2030 roku</w:t>
      </w:r>
      <w:r w:rsidR="006F307D" w:rsidRPr="00692744">
        <w:rPr>
          <w:rFonts w:cstheme="minorHAnsi"/>
          <w:b/>
          <w:color w:val="002060"/>
        </w:rPr>
        <w:t>:</w:t>
      </w:r>
    </w:p>
    <w:p w14:paraId="16C9D448" w14:textId="77777777" w:rsidR="00844D26" w:rsidRPr="00692744" w:rsidRDefault="00844D26" w:rsidP="00844D2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A. …………………………………………………………………………………………………………………………………………………………</w:t>
      </w:r>
    </w:p>
    <w:p w14:paraId="57E187A0" w14:textId="77777777" w:rsidR="00844D26" w:rsidRPr="00692744" w:rsidRDefault="00844D26" w:rsidP="00844D2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B. …………………………………………………………………………………………………………………………………………………………</w:t>
      </w:r>
    </w:p>
    <w:p w14:paraId="021CEB2E" w14:textId="77777777" w:rsidR="00844D26" w:rsidRPr="00692744" w:rsidRDefault="00844D26" w:rsidP="00844D26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C. …………………………………………………………………………………………………………………………………………………………</w:t>
      </w:r>
    </w:p>
    <w:p w14:paraId="2A770653" w14:textId="77777777" w:rsidR="00844D26" w:rsidRPr="00692744" w:rsidRDefault="00844D26" w:rsidP="00844D26">
      <w:pPr>
        <w:rPr>
          <w:rFonts w:cstheme="minorHAnsi"/>
          <w:color w:val="002060"/>
        </w:rPr>
      </w:pPr>
    </w:p>
    <w:p w14:paraId="333A63FD" w14:textId="77777777" w:rsidR="005F7FD7" w:rsidRPr="00692744" w:rsidRDefault="005F7FD7" w:rsidP="00FC611B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</w:rPr>
      </w:pPr>
      <w:r w:rsidRPr="00692744">
        <w:rPr>
          <w:rFonts w:cstheme="minorHAnsi"/>
          <w:b/>
          <w:color w:val="002060"/>
        </w:rPr>
        <w:t>Prosimy o wskazanie</w:t>
      </w:r>
      <w:r w:rsidR="003169A9" w:rsidRPr="00692744">
        <w:rPr>
          <w:rFonts w:cstheme="minorHAnsi"/>
          <w:b/>
          <w:color w:val="002060"/>
        </w:rPr>
        <w:t xml:space="preserve"> maks.</w:t>
      </w:r>
      <w:r w:rsidRPr="00692744">
        <w:rPr>
          <w:rFonts w:cstheme="minorHAnsi"/>
          <w:b/>
          <w:color w:val="002060"/>
        </w:rPr>
        <w:t xml:space="preserve"> </w:t>
      </w:r>
      <w:r w:rsidR="007623B3" w:rsidRPr="00692744">
        <w:rPr>
          <w:rFonts w:cstheme="minorHAnsi"/>
          <w:b/>
          <w:color w:val="002060"/>
        </w:rPr>
        <w:t>5</w:t>
      </w:r>
      <w:r w:rsidRPr="00692744">
        <w:rPr>
          <w:rFonts w:cstheme="minorHAnsi"/>
          <w:b/>
          <w:color w:val="002060"/>
        </w:rPr>
        <w:t xml:space="preserve"> najważniejszych barier</w:t>
      </w:r>
      <w:r w:rsidR="008B738D" w:rsidRPr="00692744">
        <w:rPr>
          <w:rFonts w:cstheme="minorHAnsi"/>
          <w:b/>
          <w:color w:val="002060"/>
        </w:rPr>
        <w:t xml:space="preserve"> rozwoju miasta </w:t>
      </w:r>
      <w:r w:rsidR="00844D26" w:rsidRPr="00692744">
        <w:rPr>
          <w:rFonts w:cstheme="minorHAnsi"/>
          <w:b/>
          <w:color w:val="002060"/>
        </w:rPr>
        <w:t>w perspektywie 2030 roku</w:t>
      </w:r>
      <w:r w:rsidR="00844D26" w:rsidRPr="00692744">
        <w:rPr>
          <w:rFonts w:cstheme="minorHAnsi"/>
          <w:color w:val="002060"/>
        </w:rPr>
        <w:t>:</w:t>
      </w:r>
    </w:p>
    <w:p w14:paraId="621AB67A" w14:textId="77777777" w:rsidR="00FC611B" w:rsidRPr="00692744" w:rsidRDefault="00FC611B" w:rsidP="00FC611B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A. …………………………………………………………………………………………………………………………………………………………</w:t>
      </w:r>
    </w:p>
    <w:p w14:paraId="35D750CB" w14:textId="77777777" w:rsidR="00FC611B" w:rsidRPr="00692744" w:rsidRDefault="00FC611B" w:rsidP="00FC611B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B. …………………………………………………………………………………………………………………………………………………………</w:t>
      </w:r>
    </w:p>
    <w:p w14:paraId="204359DC" w14:textId="77777777" w:rsidR="00FC611B" w:rsidRPr="00692744" w:rsidRDefault="00FC611B" w:rsidP="00FC611B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C. …………………………………………………………………………………………………………………………………………………………</w:t>
      </w:r>
    </w:p>
    <w:p w14:paraId="52DB05CB" w14:textId="77777777" w:rsidR="00FC611B" w:rsidRPr="00692744" w:rsidRDefault="00FC611B" w:rsidP="00FC611B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D. …………………………………………………………………………………………………………………………………………………………</w:t>
      </w:r>
    </w:p>
    <w:p w14:paraId="377A116A" w14:textId="77777777" w:rsidR="00FC611B" w:rsidRPr="00692744" w:rsidRDefault="00FC611B" w:rsidP="00FC611B">
      <w:pPr>
        <w:jc w:val="both"/>
        <w:rPr>
          <w:rFonts w:cstheme="minorHAnsi"/>
          <w:color w:val="002060"/>
        </w:rPr>
      </w:pPr>
      <w:r w:rsidRPr="00692744">
        <w:rPr>
          <w:rFonts w:cstheme="minorHAnsi"/>
          <w:color w:val="002060"/>
        </w:rPr>
        <w:t>E. ………………………………………………………………………………………………………………………………………………………….</w:t>
      </w:r>
    </w:p>
    <w:p w14:paraId="60FAF316" w14:textId="77777777" w:rsidR="00844D26" w:rsidRPr="00692744" w:rsidRDefault="00844D26" w:rsidP="00844D26">
      <w:pPr>
        <w:jc w:val="both"/>
        <w:rPr>
          <w:rFonts w:cstheme="minorHAnsi"/>
          <w:color w:val="002060"/>
        </w:rPr>
      </w:pPr>
    </w:p>
    <w:p w14:paraId="164C7C32" w14:textId="77777777" w:rsidR="005F7FD7" w:rsidRDefault="005F7FD7" w:rsidP="00F70752">
      <w:pPr>
        <w:jc w:val="both"/>
      </w:pPr>
    </w:p>
    <w:p w14:paraId="0F453E8B" w14:textId="77777777" w:rsidR="004C466C" w:rsidRDefault="004C466C" w:rsidP="004C466C">
      <w:pPr>
        <w:jc w:val="both"/>
      </w:pPr>
    </w:p>
    <w:sectPr w:rsidR="004C466C" w:rsidSect="005D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3D4A" w14:textId="77777777" w:rsidR="008F16C9" w:rsidRDefault="008F16C9" w:rsidP="00D9641D">
      <w:pPr>
        <w:spacing w:after="0" w:line="240" w:lineRule="auto"/>
      </w:pPr>
      <w:r>
        <w:separator/>
      </w:r>
    </w:p>
  </w:endnote>
  <w:endnote w:type="continuationSeparator" w:id="0">
    <w:p w14:paraId="23CA3526" w14:textId="77777777" w:rsidR="008F16C9" w:rsidRDefault="008F16C9" w:rsidP="00D9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2E66" w14:textId="77777777" w:rsidR="008F16C9" w:rsidRDefault="008F16C9" w:rsidP="00D9641D">
      <w:pPr>
        <w:spacing w:after="0" w:line="240" w:lineRule="auto"/>
      </w:pPr>
      <w:r>
        <w:separator/>
      </w:r>
    </w:p>
  </w:footnote>
  <w:footnote w:type="continuationSeparator" w:id="0">
    <w:p w14:paraId="34419E06" w14:textId="77777777" w:rsidR="008F16C9" w:rsidRDefault="008F16C9" w:rsidP="00D9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4908"/>
    <w:multiLevelType w:val="hybridMultilevel"/>
    <w:tmpl w:val="8EBC2D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1433A7"/>
    <w:multiLevelType w:val="hybridMultilevel"/>
    <w:tmpl w:val="0E36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3691"/>
    <w:multiLevelType w:val="hybridMultilevel"/>
    <w:tmpl w:val="A78E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984"/>
    <w:multiLevelType w:val="hybridMultilevel"/>
    <w:tmpl w:val="87BEFD38"/>
    <w:lvl w:ilvl="0" w:tplc="E2CEAB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51B79"/>
    <w:multiLevelType w:val="hybridMultilevel"/>
    <w:tmpl w:val="3F00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5C"/>
    <w:rsid w:val="0006166A"/>
    <w:rsid w:val="00111A7E"/>
    <w:rsid w:val="00120701"/>
    <w:rsid w:val="001B35CA"/>
    <w:rsid w:val="00202A3C"/>
    <w:rsid w:val="0020358E"/>
    <w:rsid w:val="002C3D61"/>
    <w:rsid w:val="00307150"/>
    <w:rsid w:val="00310A91"/>
    <w:rsid w:val="00312F41"/>
    <w:rsid w:val="003169A9"/>
    <w:rsid w:val="003507F2"/>
    <w:rsid w:val="00386184"/>
    <w:rsid w:val="00397436"/>
    <w:rsid w:val="003F759E"/>
    <w:rsid w:val="004472CA"/>
    <w:rsid w:val="00461F06"/>
    <w:rsid w:val="00486CCD"/>
    <w:rsid w:val="004C466C"/>
    <w:rsid w:val="0050101B"/>
    <w:rsid w:val="00506CCE"/>
    <w:rsid w:val="00511384"/>
    <w:rsid w:val="00543172"/>
    <w:rsid w:val="00580335"/>
    <w:rsid w:val="005D698A"/>
    <w:rsid w:val="005F7FD7"/>
    <w:rsid w:val="00606E4A"/>
    <w:rsid w:val="00680F52"/>
    <w:rsid w:val="00682431"/>
    <w:rsid w:val="00692744"/>
    <w:rsid w:val="006F1FB3"/>
    <w:rsid w:val="006F307D"/>
    <w:rsid w:val="007623B3"/>
    <w:rsid w:val="0076291D"/>
    <w:rsid w:val="00762C11"/>
    <w:rsid w:val="00771049"/>
    <w:rsid w:val="00844D26"/>
    <w:rsid w:val="008B738D"/>
    <w:rsid w:val="008B7591"/>
    <w:rsid w:val="008F16C9"/>
    <w:rsid w:val="00960665"/>
    <w:rsid w:val="009A3EEE"/>
    <w:rsid w:val="009D7222"/>
    <w:rsid w:val="00A25288"/>
    <w:rsid w:val="00A37013"/>
    <w:rsid w:val="00AC6B13"/>
    <w:rsid w:val="00AE5F77"/>
    <w:rsid w:val="00B1754A"/>
    <w:rsid w:val="00B541BE"/>
    <w:rsid w:val="00B56E93"/>
    <w:rsid w:val="00D44198"/>
    <w:rsid w:val="00D9641D"/>
    <w:rsid w:val="00E42CFB"/>
    <w:rsid w:val="00E5720D"/>
    <w:rsid w:val="00E81E66"/>
    <w:rsid w:val="00ED65EC"/>
    <w:rsid w:val="00F13E67"/>
    <w:rsid w:val="00F248F2"/>
    <w:rsid w:val="00F70752"/>
    <w:rsid w:val="00FB0F5C"/>
    <w:rsid w:val="00FC05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5DA9"/>
  <w15:chartTrackingRefBased/>
  <w15:docId w15:val="{68B30AE8-F7CF-4FDF-8828-9DF0C9D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F5C"/>
    <w:pPr>
      <w:ind w:left="720"/>
      <w:contextualSpacing/>
    </w:pPr>
  </w:style>
  <w:style w:type="table" w:styleId="Tabela-Siatka">
    <w:name w:val="Table Grid"/>
    <w:basedOn w:val="Standardowy"/>
    <w:uiPriority w:val="39"/>
    <w:rsid w:val="00E8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1D"/>
  </w:style>
  <w:style w:type="paragraph" w:styleId="Stopka">
    <w:name w:val="footer"/>
    <w:basedOn w:val="Normalny"/>
    <w:link w:val="StopkaZnak"/>
    <w:uiPriority w:val="99"/>
    <w:unhideWhenUsed/>
    <w:rsid w:val="00D9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Wojciech Dziemianowicz</cp:lastModifiedBy>
  <cp:revision>2</cp:revision>
  <cp:lastPrinted>2020-03-31T08:40:00Z</cp:lastPrinted>
  <dcterms:created xsi:type="dcterms:W3CDTF">2020-03-31T10:51:00Z</dcterms:created>
  <dcterms:modified xsi:type="dcterms:W3CDTF">2020-03-31T10:51:00Z</dcterms:modified>
</cp:coreProperties>
</file>